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63" w:rsidRPr="00EB309B" w:rsidRDefault="00003451" w:rsidP="00EB309B">
      <w:pPr>
        <w:jc w:val="center"/>
        <w:rPr>
          <w:rFonts w:ascii="方正小标宋简体" w:eastAsia="方正小标宋简体" w:hAnsi="华文中宋" w:cs="仿宋_GB2312"/>
          <w:bCs/>
          <w:color w:val="333333"/>
          <w:sz w:val="44"/>
          <w:szCs w:val="44"/>
          <w:shd w:val="clear" w:color="auto" w:fill="FFFFFF"/>
        </w:rPr>
      </w:pPr>
      <w:r w:rsidRPr="00EB309B">
        <w:rPr>
          <w:rFonts w:ascii="方正小标宋简体" w:eastAsia="方正小标宋简体" w:hAnsi="华文中宋" w:cs="仿宋_GB2312" w:hint="eastAsia"/>
          <w:bCs/>
          <w:color w:val="333333"/>
          <w:sz w:val="44"/>
          <w:szCs w:val="44"/>
          <w:shd w:val="clear" w:color="auto" w:fill="FFFFFF"/>
        </w:rPr>
        <w:t>天津医科大学朱宪彝纪念医院（代谢病医院）介绍</w:t>
      </w:r>
      <w:bookmarkStart w:id="0" w:name="_GoBack"/>
      <w:bookmarkEnd w:id="0"/>
    </w:p>
    <w:p w:rsidR="009C5923" w:rsidRDefault="00003451" w:rsidP="00EB309B">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天津医科大学朱宪彝纪念医院(代谢病医院)又名天津代谢病防治中心，老院区于1998年7月在和平区同安道66号正式开诊，是一所集医疗、科研、教学、预防、培训于一体的大学附属专科医院。老院区占地7200平方米，总建筑面积为1.2万平方米，病床241张，日接待门诊量3000余人，是全国首家以防治糖尿病及其并发症为主的现代化专科医院。院所布局合理，学科齐全，专家医德高尚，医疗技术精湛，科研力量雄厚，医疗设施先进。</w:t>
      </w:r>
    </w:p>
    <w:p w:rsidR="009C5923" w:rsidRDefault="00003451" w:rsidP="00EB309B">
      <w:pPr>
        <w:spacing w:line="5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为满足患者就医需求，改善就诊环境，进一步提升医院的医疗、科研、教学、管理水平，医院启动了迁址新建项目。该建设项目被列入《天津市卫生健康事业发展“十二五”规划》，并列为天津市“重点建设项目”。新院区占地6.5万平方米，建筑面积12万平方米，核定床位1200张。新院区位于天津市北辰区环瑞北路6号，毗邻刘园地铁站，历经5年建设顺利落成，2019年6月16日新院正式开诊。医院以防治内分泌与代谢性疾病为特色，为纪念我国内分泌学科创始人之一、天津医科大学和天津市内分泌研究所的缔造者朱宪彝教授，传承和弘扬朱宪彝教授大医精诚的医者精神，医院新增“天津医科大学朱宪彝纪念医院”为新院第一名称。</w:t>
      </w:r>
    </w:p>
    <w:p w:rsidR="009C5923" w:rsidRDefault="00003451" w:rsidP="00EB309B">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现任院长陈莉明教授，主任医师，医学博士</w:t>
      </w:r>
      <w:r w:rsidR="00CE57A6">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博士研究生导师，国务院政府特贴专家、天津名医、天津市海河学者、天津市高校领军人才、天津市五一劳动奖章获得者。兼任中华医学会糖尿病学会第九届委员会副主任委员、中国微循环学会糖尿病与微循环专业委员会第二届委员会副主任委员、天津市医学会糖尿病学会分会第五届委员会主任委员等职务。</w:t>
      </w:r>
    </w:p>
    <w:p w:rsidR="009C5923" w:rsidRDefault="00003451" w:rsidP="00EB309B">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截至2022年6月，院所在岗职工共计932人。现有国家级人才3人，分别为国自然“杰青”基金及国家“万人计划”科技创新领军人才项目获得者1人、国家卫生健康委突出贡献中青年专家1人、国自然“优青”基金获得者1人（兼）；2人荣获</w:t>
      </w:r>
      <w:r w:rsidR="009A7F51">
        <w:rPr>
          <w:rFonts w:ascii="仿宋_GB2312" w:eastAsia="仿宋_GB2312" w:hAnsi="仿宋_GB2312" w:cs="仿宋_GB2312" w:hint="eastAsia"/>
          <w:color w:val="333333"/>
          <w:sz w:val="32"/>
          <w:szCs w:val="32"/>
          <w:shd w:val="clear" w:color="auto" w:fill="FFFFFF"/>
        </w:rPr>
        <w:t>“天津名医”</w:t>
      </w:r>
      <w:r>
        <w:rPr>
          <w:rFonts w:ascii="仿宋_GB2312" w:eastAsia="仿宋_GB2312" w:hAnsi="仿宋_GB2312" w:cs="仿宋_GB2312" w:hint="eastAsia"/>
          <w:color w:val="333333"/>
          <w:sz w:val="32"/>
          <w:szCs w:val="32"/>
          <w:shd w:val="clear" w:color="auto" w:fill="FFFFFF"/>
        </w:rPr>
        <w:t>称号；1人获得天津市“杰青”基金；其他省部级人才包括：天津市海河医学学者1人、天津市津门医学英才2人、天津市中青年科技创新领军人才1人、天津市特聘教授1人、天津市特聘教授青年学者2人、天津市青年医学新锐1人；骨代谢研究团队入选天津市“131”创新团队。</w:t>
      </w:r>
    </w:p>
    <w:p w:rsidR="009C5923" w:rsidRDefault="00003451" w:rsidP="00EB309B">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医院设有导管介入中心、血液净化中心、内窥镜中心、手术中心、健康管理中心等多中心服务团队，及心血管内科、消化内科、呼吸内科、神经内科、糖尿病足病科、痛风科、内分泌科、代谢病科、中西医结合科、肾病内科、老年病科、重症医学科、普通外科、泌尿外科、骨科、眼科、口腔科、皮肤科、耳鼻喉科、妇产科、营养科、麻醉科、康复科等临</w:t>
      </w:r>
      <w:r>
        <w:rPr>
          <w:rFonts w:ascii="仿宋_GB2312" w:eastAsia="仿宋_GB2312" w:hAnsi="仿宋_GB2312" w:cs="仿宋_GB2312" w:hint="eastAsia"/>
          <w:color w:val="333333"/>
          <w:sz w:val="32"/>
          <w:szCs w:val="32"/>
          <w:shd w:val="clear" w:color="auto" w:fill="FFFFFF"/>
        </w:rPr>
        <w:lastRenderedPageBreak/>
        <w:t>床科室，并设有超声科、放射科、药剂科、检验科、病理科等辅助科室。</w:t>
      </w:r>
    </w:p>
    <w:p w:rsidR="009C5923" w:rsidRDefault="00003451" w:rsidP="00EB309B">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新医院将秉承“尚德 精研”的院训，建成集临床诊疗中心、科技研发中心、教学实训中心、疾病预防中心、健康管理中心为一体的，以代谢病为特色的综合性三级甲等大学医院。</w:t>
      </w:r>
    </w:p>
    <w:p w:rsidR="009C5923" w:rsidRDefault="009C5923" w:rsidP="00EB309B">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shd w:val="clear" w:color="auto" w:fill="FFFFFF"/>
        </w:rPr>
      </w:pPr>
    </w:p>
    <w:p w:rsidR="009C5923" w:rsidRDefault="009C5923" w:rsidP="00EB309B">
      <w:pPr>
        <w:pStyle w:val="a3"/>
        <w:widowControl/>
        <w:shd w:val="clear" w:color="auto" w:fill="FFFFFF"/>
        <w:spacing w:beforeAutospacing="0" w:afterAutospacing="0" w:line="580" w:lineRule="exact"/>
        <w:ind w:firstLineChars="200" w:firstLine="640"/>
        <w:rPr>
          <w:rFonts w:ascii="仿宋_GB2312" w:eastAsia="仿宋_GB2312" w:hAnsi="仿宋_GB2312" w:cs="仿宋_GB2312"/>
          <w:color w:val="333333"/>
          <w:sz w:val="32"/>
          <w:szCs w:val="32"/>
          <w:shd w:val="clear" w:color="auto" w:fill="FFFFFF"/>
        </w:rPr>
      </w:pPr>
    </w:p>
    <w:p w:rsidR="009C5923" w:rsidRDefault="009C5923" w:rsidP="00EB309B">
      <w:pPr>
        <w:spacing w:line="580" w:lineRule="exact"/>
        <w:ind w:firstLineChars="700" w:firstLine="2240"/>
        <w:rPr>
          <w:rFonts w:ascii="仿宋_GB2312" w:eastAsia="仿宋_GB2312" w:hAnsi="仿宋_GB2312" w:cs="仿宋_GB2312"/>
          <w:color w:val="333333"/>
          <w:sz w:val="32"/>
          <w:szCs w:val="32"/>
          <w:shd w:val="clear" w:color="auto" w:fill="FFFFFF"/>
        </w:rPr>
      </w:pPr>
    </w:p>
    <w:p w:rsidR="009C5923" w:rsidRDefault="009C5923">
      <w:pPr>
        <w:rPr>
          <w:rFonts w:ascii="仿宋_GB2312" w:eastAsia="仿宋_GB2312" w:hAnsi="仿宋_GB2312" w:cs="仿宋_GB2312"/>
          <w:b/>
          <w:bCs/>
          <w:color w:val="333333"/>
          <w:sz w:val="32"/>
          <w:szCs w:val="32"/>
          <w:shd w:val="clear" w:color="auto" w:fill="FFFFFF"/>
        </w:rPr>
      </w:pPr>
    </w:p>
    <w:sectPr w:rsidR="009C5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GU1YWY5NzM0MTZmNjVmZGNmZjY5MzU2YzI0N2YifQ=="/>
  </w:docVars>
  <w:rsids>
    <w:rsidRoot w:val="68480101"/>
    <w:rsid w:val="00003451"/>
    <w:rsid w:val="004E4D63"/>
    <w:rsid w:val="00743D41"/>
    <w:rsid w:val="009A7F51"/>
    <w:rsid w:val="009C5923"/>
    <w:rsid w:val="00CB2DA1"/>
    <w:rsid w:val="00CE57A6"/>
    <w:rsid w:val="00EB309B"/>
    <w:rsid w:val="01242CBE"/>
    <w:rsid w:val="06E31D05"/>
    <w:rsid w:val="07463591"/>
    <w:rsid w:val="08CF0DAA"/>
    <w:rsid w:val="0DB655F2"/>
    <w:rsid w:val="1240492F"/>
    <w:rsid w:val="142925F1"/>
    <w:rsid w:val="15321000"/>
    <w:rsid w:val="19636CD6"/>
    <w:rsid w:val="1A1459A8"/>
    <w:rsid w:val="1C0C325D"/>
    <w:rsid w:val="1F4D6234"/>
    <w:rsid w:val="27C02A4C"/>
    <w:rsid w:val="2A754533"/>
    <w:rsid w:val="316B24D0"/>
    <w:rsid w:val="3C0C5D1C"/>
    <w:rsid w:val="4C9B7EC5"/>
    <w:rsid w:val="50333527"/>
    <w:rsid w:val="503D641E"/>
    <w:rsid w:val="54593D17"/>
    <w:rsid w:val="68480101"/>
    <w:rsid w:val="686E058B"/>
    <w:rsid w:val="76B4160A"/>
    <w:rsid w:val="7E55499C"/>
    <w:rsid w:val="7E6D4EDB"/>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于珮</dc:creator>
  <cp:lastModifiedBy>刘力源</cp:lastModifiedBy>
  <cp:revision>8</cp:revision>
  <dcterms:created xsi:type="dcterms:W3CDTF">2022-06-06T12:52:00Z</dcterms:created>
  <dcterms:modified xsi:type="dcterms:W3CDTF">2023-04-18T01:35:00Z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6FC229EBFFE44CDDB82573B7FCA521E4</vt:lpwstr>
  </property>
</Properties>
</file>