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28" w:rsidRPr="00A91028" w:rsidRDefault="00A91028" w:rsidP="00A91028">
      <w:pPr>
        <w:pStyle w:val="a7"/>
        <w:widowControl/>
        <w:spacing w:before="0" w:beforeAutospacing="0" w:after="0" w:afterAutospacing="0" w:line="580" w:lineRule="atLeast"/>
        <w:jc w:val="center"/>
        <w:rPr>
          <w:rFonts w:ascii="方正小标宋简体" w:eastAsia="方正小标宋简体" w:hAnsi="微软雅黑" w:cs="仿宋_GB2312" w:hint="eastAsia"/>
          <w:bCs/>
          <w:sz w:val="44"/>
          <w:szCs w:val="44"/>
        </w:rPr>
      </w:pPr>
      <w:r w:rsidRPr="00A91028">
        <w:rPr>
          <w:rFonts w:ascii="方正小标宋简体" w:eastAsia="方正小标宋简体" w:hAnsi="微软雅黑" w:cs="仿宋_GB2312" w:hint="eastAsia"/>
          <w:bCs/>
          <w:sz w:val="44"/>
          <w:szCs w:val="44"/>
        </w:rPr>
        <w:t>项目服务要求</w:t>
      </w:r>
    </w:p>
    <w:p w:rsidR="00A91028" w:rsidRPr="00A91028" w:rsidRDefault="00A91028" w:rsidP="00A91028">
      <w:pPr>
        <w:pStyle w:val="a7"/>
        <w:widowControl/>
        <w:spacing w:before="0" w:beforeAutospacing="0" w:after="0" w:afterAutospacing="0" w:line="580" w:lineRule="atLeast"/>
        <w:ind w:firstLineChars="200" w:firstLine="643"/>
        <w:jc w:val="both"/>
        <w:rPr>
          <w:rFonts w:ascii="微软雅黑" w:eastAsia="仿宋_GB2312" w:hAnsi="微软雅黑" w:cs="微软雅黑" w:hint="eastAsia"/>
          <w:b/>
          <w:bCs/>
          <w:sz w:val="19"/>
          <w:szCs w:val="19"/>
        </w:rPr>
      </w:pPr>
      <w:r w:rsidRPr="00A91028">
        <w:rPr>
          <w:rFonts w:ascii="仿宋_GB2312" w:eastAsia="仿宋_GB2312" w:hAnsi="微软雅黑" w:cs="仿宋_GB2312" w:hint="eastAsia"/>
          <w:b/>
          <w:bCs/>
          <w:sz w:val="32"/>
          <w:szCs w:val="32"/>
        </w:rPr>
        <w:t>（1）</w:t>
      </w:r>
      <w:r w:rsidRPr="00A91028">
        <w:rPr>
          <w:rFonts w:ascii="仿宋_GB2312" w:eastAsia="仿宋_GB2312" w:hAnsi="微软雅黑" w:cs="仿宋_GB2312" w:hint="eastAsia"/>
          <w:b/>
          <w:bCs/>
          <w:sz w:val="32"/>
          <w:szCs w:val="32"/>
        </w:rPr>
        <w:t>水电采集系统</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维保范围：包含北辰和红桥所有校区食堂及部分商贸水、电采集260余个点位</w:t>
      </w:r>
      <w:bookmarkStart w:id="0" w:name="_GoBack"/>
      <w:bookmarkEnd w:id="0"/>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对我校食堂水电采集系统软件进行维护，保证软件平台正常运行，对应用的服务器进行日常维护，定期进行杀毒维护；对硬件采集设备及通讯线路进行维护；对末端采集点位远传水电表日常巡检及维护。</w:t>
      </w:r>
    </w:p>
    <w:p w:rsidR="00A91028" w:rsidRPr="00A91028" w:rsidRDefault="00A91028" w:rsidP="00A91028">
      <w:pPr>
        <w:pStyle w:val="a7"/>
        <w:widowControl/>
        <w:numPr>
          <w:ilvl w:val="0"/>
          <w:numId w:val="2"/>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针对项目服务指定售后技术支持人员，人员应持证（电工证）上岗。</w:t>
      </w:r>
    </w:p>
    <w:p w:rsidR="00A91028" w:rsidRPr="00A91028" w:rsidRDefault="00A91028" w:rsidP="00A91028">
      <w:pPr>
        <w:pStyle w:val="a7"/>
        <w:widowControl/>
        <w:numPr>
          <w:ilvl w:val="0"/>
          <w:numId w:val="2"/>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服务期内，服务人员每月至少对现场设备巡检1次，对计量情况进行巡查，并和平台收费报表进行校对，平台数据与现场机械数据应保持一致性，发现异常应记录并告知甲方负责老师。</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能根据我校食堂管理要求随时进行报表格式修改，部门、收费标准等调整。</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对现场表具损坏或计量不准确及时发现并上报后及时更换。</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配合校方管理部门进行水电计量检查及节能宣传工作。</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为我校提供整个系统（含设备）上门服务，并于7*24小时接受并处理我校服务请求。</w:t>
      </w:r>
    </w:p>
    <w:p w:rsidR="00A91028" w:rsidRPr="00A91028" w:rsidRDefault="00A91028" w:rsidP="00A91028">
      <w:pPr>
        <w:pStyle w:val="a7"/>
        <w:widowControl/>
        <w:numPr>
          <w:ilvl w:val="0"/>
          <w:numId w:val="2"/>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lastRenderedPageBreak/>
        <w:t>单个硬件设备更换低于200元的由中标单位负责，其他超出范围的部分收费以最优价格收取。</w:t>
      </w:r>
    </w:p>
    <w:p w:rsidR="00A91028" w:rsidRPr="00A91028" w:rsidRDefault="00A91028" w:rsidP="00A91028">
      <w:pPr>
        <w:pStyle w:val="a7"/>
        <w:widowControl/>
        <w:numPr>
          <w:ilvl w:val="0"/>
          <w:numId w:val="1"/>
        </w:numPr>
        <w:spacing w:before="0" w:beforeAutospacing="0" w:after="0" w:afterAutospacing="0" w:line="580" w:lineRule="atLeast"/>
        <w:ind w:left="640"/>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载波路灯系统</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维保范围：北辰校区路灯系统平台包含北辰校区院内20余个主控柜、600余盏路灯及家属区10个主控柜控制。</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对我校载波路灯系统软件（陕西凯星KaiStar系统）进行维护，能够保证软件平台正常运行，对应用的服务器进行日常维护，定期进行杀毒维护；对硬件控制设备及通讯线路进行维护；对末端电力载波控制终端进行日常巡检及维护。</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针对项目服务指定售后技术支持人员，人员应持证（电工证）上岗。</w:t>
      </w:r>
    </w:p>
    <w:p w:rsidR="00A91028" w:rsidRPr="00A91028" w:rsidRDefault="00A91028" w:rsidP="00A91028">
      <w:pPr>
        <w:pStyle w:val="a7"/>
        <w:widowControl/>
        <w:numPr>
          <w:ilvl w:val="0"/>
          <w:numId w:val="2"/>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服务期内，服务人员每2周至少对现场设备巡检1次，对路灯运行情况进行巡查，对路灯控制系统开启异常或故障的及时进行维修及调整。</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公司远程值守，每周对河北工业大学校园路灯智能化监管系统进行系统巡检，远程对该系统进行测试及优化，及时发现系统存在的故障或潜在的问题，提早消除故障隐患，确保系统安全、稳定、高效地运行。</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根据校方要求制定合理的路灯开关策略，配合路灯维修组日常维修路灯，配合校方对路灯开关场景进行优化。</w:t>
      </w:r>
    </w:p>
    <w:p w:rsidR="00A91028" w:rsidRPr="00A91028" w:rsidRDefault="00A91028" w:rsidP="00A91028">
      <w:pPr>
        <w:pStyle w:val="a7"/>
        <w:widowControl/>
        <w:numPr>
          <w:ilvl w:val="0"/>
          <w:numId w:val="3"/>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lastRenderedPageBreak/>
        <w:t>为我校提供整个系统（含设备）上门服务，并于7*24小时接受并处理我校服务请求。</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单个硬件设备更换低于200元的由中标单位负责，其他超出范围的部分收费以最优价格收取。</w:t>
      </w:r>
    </w:p>
    <w:p w:rsidR="00A91028" w:rsidRPr="00A91028" w:rsidRDefault="00A91028" w:rsidP="00A91028">
      <w:pPr>
        <w:pStyle w:val="a7"/>
        <w:widowControl/>
        <w:numPr>
          <w:ilvl w:val="0"/>
          <w:numId w:val="1"/>
        </w:numPr>
        <w:spacing w:before="0" w:beforeAutospacing="0" w:after="0" w:afterAutospacing="0" w:line="580" w:lineRule="atLeast"/>
        <w:ind w:left="640"/>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公寓电控系统</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包含红桥北院、东院、北辰东十一共2250余个学生宿舍的电控系统软件及硬件的维护。</w:t>
      </w:r>
    </w:p>
    <w:p w:rsidR="00A91028" w:rsidRPr="00A91028" w:rsidRDefault="00A91028" w:rsidP="00A91028">
      <w:pPr>
        <w:pStyle w:val="a7"/>
        <w:widowControl/>
        <w:numPr>
          <w:ilvl w:val="0"/>
          <w:numId w:val="3"/>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对我校红桥校区电控系统软件（河北师慧公寓安全用电管理系统）进行维护，能够保证软件平台正常运行，对应用的服务器进行日常维护，定期进行杀毒维护；对硬件控制设备及通讯线路进行维护；对末端控电模块进行日常巡检及维护。</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针对项目服务指定售后技术支持人员，人员应持证（电工证）上岗。</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服务期内，服务人员每周至少对现场设备巡检1次，对设备运行情况进行巡查，发现异常或故障的设备及时进行维修及更换。</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接收学校相关管理部门的智能电故障报修，并根据学校公寓管理要求进行电表参数设置。</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t>负责对学校收费部门老师及相关控电操作人员进行培训指导系统使用。</w:t>
      </w:r>
    </w:p>
    <w:p w:rsidR="00A91028" w:rsidRPr="00A91028" w:rsidRDefault="00A91028" w:rsidP="00A91028">
      <w:pPr>
        <w:pStyle w:val="a7"/>
        <w:widowControl/>
        <w:numPr>
          <w:ilvl w:val="0"/>
          <w:numId w:val="4"/>
        </w:numPr>
        <w:spacing w:before="0" w:beforeAutospacing="0" w:after="0" w:afterAutospacing="0" w:line="580" w:lineRule="atLeast"/>
        <w:jc w:val="both"/>
        <w:rPr>
          <w:rFonts w:ascii="微软雅黑" w:eastAsia="仿宋_GB2312" w:hAnsi="微软雅黑" w:cs="微软雅黑" w:hint="eastAsia"/>
          <w:sz w:val="19"/>
          <w:szCs w:val="19"/>
        </w:rPr>
      </w:pPr>
      <w:r w:rsidRPr="00A91028">
        <w:rPr>
          <w:rFonts w:ascii="仿宋_GB2312" w:eastAsia="仿宋_GB2312" w:hAnsi="微软雅黑" w:cs="仿宋_GB2312" w:hint="eastAsia"/>
          <w:sz w:val="32"/>
          <w:szCs w:val="32"/>
        </w:rPr>
        <w:lastRenderedPageBreak/>
        <w:t>在服务期内，中标单位接到甲方系统维修通知后应迅速组织技术人员，并承诺12小时内到达现场，24小时内彻底解决所报修的问题。</w:t>
      </w:r>
    </w:p>
    <w:p w:rsidR="00A91028" w:rsidRPr="00A91028" w:rsidRDefault="00A91028" w:rsidP="00A91028">
      <w:pPr>
        <w:pStyle w:val="a7"/>
        <w:widowControl/>
        <w:numPr>
          <w:ilvl w:val="0"/>
          <w:numId w:val="4"/>
        </w:numPr>
        <w:spacing w:before="0" w:beforeAutospacing="0" w:after="0" w:afterAutospacing="0" w:line="580" w:lineRule="atLeast"/>
        <w:jc w:val="both"/>
        <w:rPr>
          <w:rFonts w:ascii="仿宋_GB2312" w:eastAsia="仿宋_GB2312" w:hAnsi="微软雅黑" w:cs="仿宋_GB2312" w:hint="eastAsia"/>
          <w:sz w:val="32"/>
          <w:szCs w:val="32"/>
        </w:rPr>
      </w:pPr>
      <w:r w:rsidRPr="00A91028">
        <w:rPr>
          <w:rFonts w:ascii="仿宋_GB2312" w:eastAsia="仿宋_GB2312" w:hAnsi="微软雅黑" w:cs="仿宋_GB2312" w:hint="eastAsia"/>
          <w:sz w:val="32"/>
          <w:szCs w:val="32"/>
        </w:rPr>
        <w:t>如设备硬件损坏，以维修保养的实际发生量为准，免除人工费，只收主要材料费。</w:t>
      </w:r>
    </w:p>
    <w:p w:rsidR="00B93AC4" w:rsidRPr="00A91028" w:rsidRDefault="00B93AC4"/>
    <w:sectPr w:rsidR="00B93AC4" w:rsidRPr="00A91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7F" w:rsidRDefault="009C787F" w:rsidP="00A91028">
      <w:r>
        <w:separator/>
      </w:r>
    </w:p>
  </w:endnote>
  <w:endnote w:type="continuationSeparator" w:id="0">
    <w:p w:rsidR="009C787F" w:rsidRDefault="009C787F" w:rsidP="00A9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7F" w:rsidRDefault="009C787F" w:rsidP="00A91028">
      <w:r>
        <w:separator/>
      </w:r>
    </w:p>
  </w:footnote>
  <w:footnote w:type="continuationSeparator" w:id="0">
    <w:p w:rsidR="009C787F" w:rsidRDefault="009C787F" w:rsidP="00A91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4363AF4"/>
    <w:lvl w:ilvl="0">
      <w:start w:val="1"/>
      <w:numFmt w:val="decimalEnclosedCircleChinese"/>
      <w:suff w:val="nothing"/>
      <w:lvlText w:val="%1　"/>
      <w:lvlJc w:val="left"/>
      <w:pPr>
        <w:ind w:left="420" w:firstLine="400"/>
      </w:pPr>
      <w:rPr>
        <w:rFonts w:hint="eastAsia"/>
        <w:sz w:val="21"/>
        <w:szCs w:val="21"/>
      </w:rPr>
    </w:lvl>
  </w:abstractNum>
  <w:abstractNum w:abstractNumId="1" w15:restartNumberingAfterBreak="0">
    <w:nsid w:val="00000002"/>
    <w:multiLevelType w:val="singleLevel"/>
    <w:tmpl w:val="FDA7C6D0"/>
    <w:lvl w:ilvl="0">
      <w:start w:val="1"/>
      <w:numFmt w:val="decimalEnclosedCircleChinese"/>
      <w:suff w:val="nothing"/>
      <w:lvlText w:val="%1　"/>
      <w:lvlJc w:val="left"/>
      <w:pPr>
        <w:ind w:left="420" w:firstLine="400"/>
      </w:pPr>
      <w:rPr>
        <w:rFonts w:hint="eastAsia"/>
        <w:sz w:val="21"/>
        <w:szCs w:val="21"/>
      </w:rPr>
    </w:lvl>
  </w:abstractNum>
  <w:abstractNum w:abstractNumId="2" w15:restartNumberingAfterBreak="0">
    <w:nsid w:val="00000003"/>
    <w:multiLevelType w:val="singleLevel"/>
    <w:tmpl w:val="1C673107"/>
    <w:lvl w:ilvl="0">
      <w:start w:val="1"/>
      <w:numFmt w:val="decimal"/>
      <w:suff w:val="nothing"/>
      <w:lvlText w:val="（%1）"/>
      <w:lvlJc w:val="left"/>
      <w:rPr>
        <w:rFonts w:ascii="宋体" w:eastAsia="宋体" w:hAnsi="宋体" w:cs="宋体" w:hint="default"/>
        <w:b/>
        <w:bCs/>
        <w:sz w:val="24"/>
        <w:szCs w:val="24"/>
      </w:rPr>
    </w:lvl>
  </w:abstractNum>
  <w:abstractNum w:abstractNumId="3" w15:restartNumberingAfterBreak="0">
    <w:nsid w:val="00000005"/>
    <w:multiLevelType w:val="singleLevel"/>
    <w:tmpl w:val="5843AEC3"/>
    <w:lvl w:ilvl="0">
      <w:start w:val="1"/>
      <w:numFmt w:val="decimalEnclosedCircleChinese"/>
      <w:suff w:val="nothing"/>
      <w:lvlText w:val="%1　"/>
      <w:lvlJc w:val="left"/>
      <w:pPr>
        <w:ind w:left="420" w:firstLine="400"/>
      </w:pPr>
      <w:rPr>
        <w:rFonts w:hint="eastAsia"/>
        <w:sz w:val="21"/>
        <w:szCs w:val="21"/>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90"/>
    <w:rsid w:val="004D1490"/>
    <w:rsid w:val="009C787F"/>
    <w:rsid w:val="00A91028"/>
    <w:rsid w:val="00B9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99A4"/>
  <w15:chartTrackingRefBased/>
  <w15:docId w15:val="{D9BFBF22-E275-4209-B5F3-678C288B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028"/>
    <w:rPr>
      <w:sz w:val="18"/>
      <w:szCs w:val="18"/>
    </w:rPr>
  </w:style>
  <w:style w:type="paragraph" w:styleId="a5">
    <w:name w:val="footer"/>
    <w:basedOn w:val="a"/>
    <w:link w:val="a6"/>
    <w:uiPriority w:val="99"/>
    <w:unhideWhenUsed/>
    <w:rsid w:val="00A91028"/>
    <w:pPr>
      <w:tabs>
        <w:tab w:val="center" w:pos="4153"/>
        <w:tab w:val="right" w:pos="8306"/>
      </w:tabs>
      <w:snapToGrid w:val="0"/>
      <w:jc w:val="left"/>
    </w:pPr>
    <w:rPr>
      <w:sz w:val="18"/>
      <w:szCs w:val="18"/>
    </w:rPr>
  </w:style>
  <w:style w:type="character" w:customStyle="1" w:styleId="a6">
    <w:name w:val="页脚 字符"/>
    <w:basedOn w:val="a0"/>
    <w:link w:val="a5"/>
    <w:uiPriority w:val="99"/>
    <w:rsid w:val="00A91028"/>
    <w:rPr>
      <w:sz w:val="18"/>
      <w:szCs w:val="18"/>
    </w:rPr>
  </w:style>
  <w:style w:type="paragraph" w:styleId="a7">
    <w:name w:val="Normal (Web)"/>
    <w:basedOn w:val="a"/>
    <w:rsid w:val="00A91028"/>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陈芷妍</dc:creator>
  <cp:keywords/>
  <dc:description/>
  <cp:lastModifiedBy>陈芷妍</cp:lastModifiedBy>
  <cp:revision>2</cp:revision>
  <dcterms:created xsi:type="dcterms:W3CDTF">2025-02-27T08:30:00Z</dcterms:created>
  <dcterms:modified xsi:type="dcterms:W3CDTF">2025-02-27T08:32:00Z</dcterms:modified>
</cp:coreProperties>
</file>