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F18" w:rsidRPr="00FE4F18" w:rsidRDefault="00556375" w:rsidP="00446CBA">
      <w:pPr>
        <w:spacing w:line="580" w:lineRule="exact"/>
        <w:jc w:val="left"/>
        <w:rPr>
          <w:rFonts w:ascii="仿宋_GB2312" w:eastAsia="仿宋_GB2312" w:hAnsi="黑体" w:cs="宋体"/>
          <w:sz w:val="32"/>
          <w:szCs w:val="32"/>
        </w:rPr>
      </w:pPr>
      <w:r w:rsidRPr="00FE4F18">
        <w:rPr>
          <w:rFonts w:ascii="仿宋_GB2312" w:eastAsia="仿宋_GB2312" w:hAnsi="黑体" w:cs="宋体" w:hint="eastAsia"/>
          <w:sz w:val="32"/>
          <w:szCs w:val="32"/>
        </w:rPr>
        <w:t>附件1</w:t>
      </w:r>
    </w:p>
    <w:p w:rsidR="00446CBA" w:rsidRDefault="00446CBA" w:rsidP="00FE4F18">
      <w:pPr>
        <w:spacing w:line="580" w:lineRule="exact"/>
        <w:ind w:firstLineChars="200" w:firstLine="640"/>
        <w:jc w:val="left"/>
        <w:rPr>
          <w:rFonts w:ascii="黑体" w:eastAsia="黑体" w:hAnsi="黑体" w:cs="宋体"/>
          <w:sz w:val="32"/>
          <w:szCs w:val="32"/>
        </w:rPr>
      </w:pPr>
      <w:r>
        <w:rPr>
          <w:rFonts w:ascii="黑体" w:eastAsia="黑体" w:hAnsi="黑体" w:cs="宋体" w:hint="eastAsia"/>
          <w:sz w:val="32"/>
          <w:szCs w:val="32"/>
        </w:rPr>
        <w:t>*三、服务内容及要求</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1、服务内容（含预计交货期、服务开始时间等）</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1.1服务起止时间：</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自合同签订之日起一年（特殊情况以合同为准）。</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1.2服务地点</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河北工业大学会议中心会议中心</w:t>
      </w:r>
      <w:r w:rsidR="00556375">
        <w:rPr>
          <w:rFonts w:ascii="仿宋_GB2312" w:eastAsia="仿宋_GB2312" w:hAnsi="仿宋" w:cs="仿宋" w:hint="eastAsia"/>
          <w:sz w:val="32"/>
          <w:szCs w:val="32"/>
        </w:rPr>
        <w:t>。</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1.3服务要求</w:t>
      </w:r>
    </w:p>
    <w:p w:rsidR="00446CBA" w:rsidRPr="00A55A49" w:rsidRDefault="00446CBA" w:rsidP="00A55A49">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服务内容包括设备检查、维护，故障及时维修恢复，备件及时供应，技术咨询；服务方需确保河北工业大学会议中心会议系统设备的正常运行，提供维修维护服务工作，包括硬件调试、故障维修及会议系统设备的全面维护，确保日常会议的正常进行。</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1.3.1 LED</w:t>
      </w:r>
      <w:r w:rsidR="00684416" w:rsidRPr="00684416">
        <w:rPr>
          <w:rFonts w:ascii="仿宋_GB2312" w:eastAsia="仿宋_GB2312" w:hAnsi="仿宋" w:cs="仿宋"/>
          <w:sz w:val="32"/>
          <w:szCs w:val="32"/>
        </w:rPr>
        <w:t>大屏显示系统</w:t>
      </w:r>
      <w:r>
        <w:rPr>
          <w:rFonts w:ascii="仿宋_GB2312" w:eastAsia="仿宋_GB2312" w:hAnsi="仿宋" w:cs="仿宋"/>
          <w:sz w:val="32"/>
          <w:szCs w:val="32"/>
        </w:rPr>
        <w:t>维保服务</w:t>
      </w:r>
    </w:p>
    <w:p w:rsidR="00446CBA" w:rsidRDefault="00446CBA" w:rsidP="00446CBA">
      <w:pPr>
        <w:spacing w:line="580" w:lineRule="exact"/>
        <w:ind w:firstLineChars="200" w:firstLine="640"/>
        <w:rPr>
          <w:rFonts w:ascii="仿宋_GB2312" w:eastAsia="仿宋_GB2312" w:hAnsi="仿宋" w:cs="仿宋"/>
          <w:sz w:val="32"/>
          <w:szCs w:val="32"/>
        </w:rPr>
      </w:pPr>
      <w:r w:rsidRPr="006A1A51">
        <w:rPr>
          <w:rFonts w:ascii="仿宋_GB2312" w:eastAsia="仿宋_GB2312" w:hAnsi="仿宋" w:cs="仿宋" w:hint="eastAsia"/>
          <w:sz w:val="32"/>
          <w:szCs w:val="32"/>
        </w:rPr>
        <w:t>对服务地点</w:t>
      </w:r>
      <w:r w:rsidR="00684416" w:rsidRPr="006A1A51">
        <w:rPr>
          <w:rFonts w:ascii="仿宋_GB2312" w:eastAsia="仿宋_GB2312" w:hAnsi="仿宋" w:cs="仿宋"/>
          <w:sz w:val="32"/>
          <w:szCs w:val="32"/>
        </w:rPr>
        <w:t>LED大屏显示系统</w:t>
      </w:r>
      <w:r w:rsidRPr="006A1A51">
        <w:rPr>
          <w:rFonts w:ascii="仿宋_GB2312" w:eastAsia="仿宋_GB2312" w:hAnsi="仿宋" w:cs="仿宋"/>
          <w:sz w:val="32"/>
          <w:szCs w:val="32"/>
        </w:rPr>
        <w:t>，按协议时间提供维修保养服务，保证显示屏正常工作（包含维修及更换显示模组、芯片、排</w:t>
      </w:r>
      <w:r>
        <w:rPr>
          <w:rFonts w:ascii="仿宋_GB2312" w:eastAsia="仿宋_GB2312" w:hAnsi="仿宋" w:cs="仿宋"/>
          <w:sz w:val="32"/>
          <w:szCs w:val="32"/>
        </w:rPr>
        <w:t>线、电源、LED灯、网线、电源连接线；如因特殊原因导致屏体模组无法修复或替换的情况除外，并向学校提供合理化建议）；</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1.3.2 会议系统维保服务</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1）根据学校会议使用需求，对服务地点内会议系统设备进行现场调试，保证会议系统设备运行良好，会议正常进行；</w:t>
      </w:r>
    </w:p>
    <w:p w:rsidR="00446CBA" w:rsidRPr="00615CB7"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2）对服务地点内会议系统设备及相关配件按要求定期进</w:t>
      </w:r>
      <w:r>
        <w:rPr>
          <w:rFonts w:ascii="仿宋_GB2312" w:eastAsia="仿宋_GB2312" w:hAnsi="仿宋" w:cs="仿宋"/>
          <w:sz w:val="32"/>
          <w:szCs w:val="32"/>
        </w:rPr>
        <w:lastRenderedPageBreak/>
        <w:t>行日常检查</w:t>
      </w:r>
      <w:r>
        <w:rPr>
          <w:rFonts w:ascii="仿宋_GB2312" w:eastAsia="仿宋_GB2312" w:hAnsi="仿宋" w:cs="仿宋" w:hint="eastAsia"/>
          <w:sz w:val="32"/>
          <w:szCs w:val="32"/>
        </w:rPr>
        <w:t>，</w:t>
      </w:r>
      <w:r>
        <w:rPr>
          <w:rFonts w:ascii="仿宋_GB2312" w:eastAsia="仿宋_GB2312" w:hAnsi="仿宋" w:cs="仿宋"/>
          <w:sz w:val="32"/>
          <w:szCs w:val="32"/>
        </w:rPr>
        <w:t>包含会议系统设备维修、保养、设备连接跳线维修或替换，不包含设备及预埋线材更换</w:t>
      </w:r>
      <w:r w:rsidRPr="00615CB7">
        <w:rPr>
          <w:rFonts w:ascii="仿宋_GB2312" w:eastAsia="仿宋_GB2312" w:hAnsi="仿宋" w:cs="仿宋" w:hint="eastAsia"/>
          <w:sz w:val="32"/>
          <w:szCs w:val="32"/>
        </w:rPr>
        <w:t>。</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3）对服务地点会议灯光系统提供故障处理、保养、巡检、会议保障等服务，确保音视频灯光系统稳定运行（包含连接跳线及接插件，不包含灯光主体设备及预埋线材更换）；</w:t>
      </w:r>
    </w:p>
    <w:p w:rsidR="00D97B02"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4）</w:t>
      </w:r>
      <w:r w:rsidR="00D97B02" w:rsidRPr="00D97B02">
        <w:rPr>
          <w:rFonts w:ascii="仿宋_GB2312" w:eastAsia="仿宋_GB2312" w:hAnsi="仿宋" w:cs="仿宋" w:hint="eastAsia"/>
          <w:sz w:val="32"/>
          <w:szCs w:val="32"/>
        </w:rPr>
        <w:t>对舞台机械设备进行安全检测，确保设备正常运转，消除安全隐患；</w:t>
      </w:r>
    </w:p>
    <w:p w:rsidR="00446CBA" w:rsidRDefault="00D97B02"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5）</w:t>
      </w:r>
      <w:r w:rsidR="00446CBA">
        <w:rPr>
          <w:rFonts w:ascii="仿宋_GB2312" w:eastAsia="仿宋_GB2312" w:hAnsi="仿宋" w:cs="仿宋"/>
          <w:sz w:val="32"/>
          <w:szCs w:val="32"/>
        </w:rPr>
        <w:t>投标人技术人员按照约定时间到达现场后，力争4小时以内解决问题；</w:t>
      </w:r>
    </w:p>
    <w:p w:rsidR="00A55A49" w:rsidRDefault="00D97B02" w:rsidP="00A55A49">
      <w:pPr>
        <w:spacing w:line="580" w:lineRule="exact"/>
        <w:ind w:firstLineChars="200" w:firstLine="640"/>
        <w:rPr>
          <w:rFonts w:ascii="仿宋_GB2312" w:eastAsia="仿宋_GB2312" w:hAnsi="仿宋" w:cs="仿宋"/>
          <w:sz w:val="32"/>
          <w:szCs w:val="32"/>
        </w:rPr>
      </w:pPr>
      <w:r w:rsidRPr="006A1A51">
        <w:rPr>
          <w:rFonts w:ascii="仿宋_GB2312" w:eastAsia="仿宋_GB2312" w:hAnsi="仿宋" w:cs="仿宋" w:hint="eastAsia"/>
          <w:sz w:val="32"/>
          <w:szCs w:val="32"/>
        </w:rPr>
        <w:t>（6）</w:t>
      </w:r>
      <w:r w:rsidR="00446CBA">
        <w:rPr>
          <w:rFonts w:ascii="仿宋_GB2312" w:eastAsia="仿宋_GB2312" w:hAnsi="仿宋" w:cs="仿宋"/>
          <w:sz w:val="32"/>
          <w:szCs w:val="32"/>
        </w:rPr>
        <w:t>投标人自行配备工作所需要的工具及设备，维修时设置现场安全警示标志</w:t>
      </w:r>
      <w:r w:rsidR="00A55A49">
        <w:rPr>
          <w:rFonts w:ascii="仿宋_GB2312" w:eastAsia="仿宋_GB2312" w:hAnsi="仿宋" w:cs="仿宋" w:hint="eastAsia"/>
          <w:sz w:val="32"/>
          <w:szCs w:val="32"/>
        </w:rPr>
        <w:t>；</w:t>
      </w:r>
    </w:p>
    <w:p w:rsidR="00A55A49" w:rsidRPr="00A55A49" w:rsidRDefault="00A55A49" w:rsidP="00A55A49">
      <w:pPr>
        <w:spacing w:line="580" w:lineRule="exact"/>
        <w:ind w:firstLineChars="200" w:firstLine="640"/>
        <w:rPr>
          <w:rFonts w:ascii="仿宋_GB2312" w:eastAsia="仿宋_GB2312" w:hAnsi="仿宋" w:cs="仿宋"/>
          <w:sz w:val="32"/>
          <w:szCs w:val="32"/>
        </w:rPr>
      </w:pPr>
      <w:r w:rsidRPr="006B58D5">
        <w:rPr>
          <w:rFonts w:ascii="仿宋_GB2312" w:eastAsia="仿宋_GB2312" w:hAnsi="仿宋" w:cs="仿宋" w:hint="eastAsia"/>
          <w:sz w:val="32"/>
          <w:szCs w:val="32"/>
          <w:highlight w:val="yellow"/>
        </w:rPr>
        <w:t>（</w:t>
      </w:r>
      <w:r w:rsidR="00D97B02" w:rsidRPr="006B58D5">
        <w:rPr>
          <w:rFonts w:ascii="仿宋_GB2312" w:eastAsia="仿宋_GB2312" w:hAnsi="仿宋" w:cs="仿宋"/>
          <w:sz w:val="32"/>
          <w:szCs w:val="32"/>
          <w:highlight w:val="yellow"/>
        </w:rPr>
        <w:t>7</w:t>
      </w:r>
      <w:r w:rsidRPr="006B58D5">
        <w:rPr>
          <w:rFonts w:ascii="仿宋_GB2312" w:eastAsia="仿宋_GB2312" w:hAnsi="仿宋" w:cs="仿宋" w:hint="eastAsia"/>
          <w:sz w:val="32"/>
          <w:szCs w:val="32"/>
          <w:highlight w:val="yellow"/>
        </w:rPr>
        <w:t>）如需更换配件费用在</w:t>
      </w:r>
      <w:r w:rsidRPr="006B58D5">
        <w:rPr>
          <w:rFonts w:ascii="仿宋_GB2312" w:eastAsia="仿宋_GB2312" w:hAnsi="仿宋" w:cs="仿宋"/>
          <w:sz w:val="32"/>
          <w:szCs w:val="32"/>
          <w:highlight w:val="yellow"/>
        </w:rPr>
        <w:t>500元以下的包含在项目总预算内</w:t>
      </w:r>
      <w:r w:rsidRPr="006B58D5">
        <w:rPr>
          <w:rFonts w:ascii="仿宋_GB2312" w:eastAsia="仿宋_GB2312" w:hAnsi="仿宋" w:cs="仿宋" w:hint="eastAsia"/>
          <w:sz w:val="32"/>
          <w:szCs w:val="32"/>
          <w:highlight w:val="yellow"/>
        </w:rPr>
        <w:t>。</w:t>
      </w:r>
      <w:bookmarkStart w:id="0" w:name="_GoBack"/>
      <w:bookmarkEnd w:id="0"/>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1.3.3保障服务</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1）投标人为校方提供7*24小时电话咨询服务。</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2）校方重大活动时间，投标人按照校方要求安排技术人员进驻现场，保证整体音视频</w:t>
      </w:r>
      <w:r>
        <w:rPr>
          <w:rFonts w:ascii="仿宋_GB2312" w:eastAsia="仿宋_GB2312" w:hAnsi="仿宋" w:cs="仿宋" w:hint="eastAsia"/>
          <w:sz w:val="32"/>
          <w:szCs w:val="32"/>
        </w:rPr>
        <w:t>、灯光等</w:t>
      </w:r>
      <w:r>
        <w:rPr>
          <w:rFonts w:ascii="仿宋_GB2312" w:eastAsia="仿宋_GB2312" w:hAnsi="仿宋" w:cs="仿宋"/>
          <w:sz w:val="32"/>
          <w:szCs w:val="32"/>
        </w:rPr>
        <w:t>会议系统正常运行，一年内不低于五次；</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1.3.4巡检服务</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1）无报修情况下，投标人安排技术人员每季度前往现场巡检一次；</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2）具体巡检时间由双方负责人视使用方时间提前约定；</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w:t>
      </w:r>
      <w:r>
        <w:rPr>
          <w:rFonts w:ascii="仿宋_GB2312" w:eastAsia="仿宋_GB2312" w:hAnsi="仿宋" w:cs="仿宋"/>
          <w:sz w:val="32"/>
          <w:szCs w:val="32"/>
        </w:rPr>
        <w:t>3）具体巡检内容如下：</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1）LED大屏显示系统：</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①显示屏体、显示屏体涉及到的网线、排线、交流电源线、控制电源；</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②外围信号控制系统控制软件的运行、视频处理器、发送卡、接收卡、分配器及相关配线；</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③外围配电控制系统配电箱内所有控制部件、配电箱到显示屏体电源线。</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2）音视频灯光会议系统：</w:t>
      </w:r>
      <w:r w:rsidR="006478DE">
        <w:rPr>
          <w:rFonts w:ascii="仿宋_GB2312" w:eastAsia="仿宋_GB2312" w:hAnsi="仿宋" w:cs="仿宋"/>
          <w:sz w:val="32"/>
          <w:szCs w:val="32"/>
        </w:rPr>
        <w:t xml:space="preserve"> </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①各会议室整体音视频及灯光设备逐一巡检、排查、记录、照片留痕；</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②涉及到的所有硬件性能检测，每只音箱及对应功放检测、调音台的通道以及路由检测、麦克风的拾音以及信号稳定性检测、每盏舞台灯光及运行功能检测；</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③线路检测与维护：查看线路外皮是否破损、老化，有无裸露的导线；检查线路的接头处是否牢固，有无松动、脱落现象；观察线路是否存在过度弯曲、缠绕的情况，避免因线路损坏或接触不良影响音频信号传输；</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④音频参数设置：检查音频系统的各项参数设置（如音量大小、增益调节、均衡器设置、混音比例等）是否符合会议室的使用需求；根据实际使用情况对参数进行优化调整，确保音频效果达到最佳状态；</w:t>
      </w:r>
    </w:p>
    <w:p w:rsidR="00446CBA" w:rsidRDefault="00446CBA" w:rsidP="00446CBA">
      <w:pPr>
        <w:spacing w:line="580" w:lineRule="exact"/>
        <w:ind w:firstLineChars="200" w:firstLine="640"/>
        <w:rPr>
          <w:rFonts w:ascii="仿宋_GB2312" w:eastAsia="仿宋_GB2312" w:hAnsi="仿宋" w:cs="仿宋"/>
          <w:sz w:val="32"/>
          <w:szCs w:val="32"/>
        </w:rPr>
      </w:pPr>
      <w:r w:rsidRPr="00D97B02">
        <w:rPr>
          <w:rFonts w:ascii="仿宋_GB2312" w:eastAsia="仿宋_GB2312" w:hAnsi="仿宋" w:cs="仿宋" w:hint="eastAsia"/>
          <w:sz w:val="32"/>
          <w:szCs w:val="32"/>
        </w:rPr>
        <w:lastRenderedPageBreak/>
        <w:t>⑤</w:t>
      </w:r>
      <w:r w:rsidR="00A55A49" w:rsidRPr="00D97B02">
        <w:rPr>
          <w:rFonts w:ascii="仿宋_GB2312" w:eastAsia="仿宋_GB2312" w:hAnsi="仿宋" w:cs="仿宋" w:hint="eastAsia"/>
          <w:sz w:val="32"/>
          <w:szCs w:val="32"/>
        </w:rPr>
        <w:t>对</w:t>
      </w:r>
      <w:r w:rsidRPr="00D97B02">
        <w:rPr>
          <w:rFonts w:ascii="仿宋_GB2312" w:eastAsia="仿宋_GB2312" w:hAnsi="仿宋" w:cs="仿宋" w:hint="eastAsia"/>
          <w:sz w:val="32"/>
          <w:szCs w:val="32"/>
        </w:rPr>
        <w:t>每个会议室机柜内设备进行保养清洁；</w:t>
      </w:r>
    </w:p>
    <w:p w:rsidR="00446CBA" w:rsidRDefault="00446CBA" w:rsidP="00446CBA">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⑥投影机的灯泡时间记录、防尘网时间的记录、防尘网的清洁；</w:t>
      </w:r>
    </w:p>
    <w:p w:rsidR="00D97B02" w:rsidRPr="006B58D5" w:rsidRDefault="00446CBA" w:rsidP="00D97B02">
      <w:pPr>
        <w:spacing w:line="580" w:lineRule="exact"/>
        <w:ind w:firstLineChars="200" w:firstLine="640"/>
        <w:rPr>
          <w:rFonts w:ascii="仿宋_GB2312" w:eastAsia="仿宋_GB2312" w:hAnsi="仿宋" w:cs="仿宋"/>
          <w:sz w:val="32"/>
          <w:szCs w:val="32"/>
          <w:highlight w:val="yellow"/>
        </w:rPr>
      </w:pPr>
      <w:r w:rsidRPr="006B58D5">
        <w:rPr>
          <w:rFonts w:ascii="仿宋_GB2312" w:eastAsia="仿宋_GB2312" w:hAnsi="仿宋" w:cs="仿宋" w:hint="eastAsia"/>
          <w:sz w:val="32"/>
          <w:szCs w:val="32"/>
          <w:highlight w:val="yellow"/>
        </w:rPr>
        <w:t>⑦</w:t>
      </w:r>
      <w:r w:rsidR="00D97B02" w:rsidRPr="006B58D5">
        <w:rPr>
          <w:rFonts w:ascii="仿宋_GB2312" w:eastAsia="仿宋_GB2312" w:hAnsi="仿宋" w:cs="仿宋" w:hint="eastAsia"/>
          <w:sz w:val="32"/>
          <w:szCs w:val="32"/>
          <w:highlight w:val="yellow"/>
        </w:rPr>
        <w:t>负责电缆收纳装置及收线筐的日常维护，确保电缆收纳规范、无破损、接头牢固，收纳装置固定可靠、转动顺畅，做好清洁、防护及部件检测，避免短路、信号中断等问题</w:t>
      </w:r>
      <w:r w:rsidR="00FE4F18" w:rsidRPr="006B58D5">
        <w:rPr>
          <w:rFonts w:ascii="仿宋_GB2312" w:eastAsia="仿宋_GB2312" w:hAnsi="仿宋" w:cs="仿宋" w:hint="eastAsia"/>
          <w:sz w:val="32"/>
          <w:szCs w:val="32"/>
          <w:highlight w:val="yellow"/>
        </w:rPr>
        <w:t>；</w:t>
      </w:r>
    </w:p>
    <w:p w:rsidR="00D97B02" w:rsidRPr="006B58D5" w:rsidRDefault="00D97B02" w:rsidP="00D97B02">
      <w:pPr>
        <w:spacing w:line="580" w:lineRule="exact"/>
        <w:ind w:firstLineChars="200" w:firstLine="640"/>
        <w:rPr>
          <w:rFonts w:ascii="仿宋_GB2312" w:eastAsia="仿宋_GB2312" w:hAnsi="仿宋" w:cs="仿宋"/>
          <w:sz w:val="32"/>
          <w:szCs w:val="32"/>
          <w:highlight w:val="yellow"/>
        </w:rPr>
      </w:pPr>
      <w:r w:rsidRPr="006B58D5">
        <w:rPr>
          <w:rFonts w:ascii="仿宋_GB2312" w:eastAsia="仿宋_GB2312" w:hAnsi="仿宋" w:cs="仿宋" w:hint="eastAsia"/>
          <w:sz w:val="32"/>
          <w:szCs w:val="32"/>
          <w:highlight w:val="yellow"/>
        </w:rPr>
        <w:t>⑧对卷扬系统各核心部件进行综合保养，包括电动机、齿轮箱、制动器、卷筒、滑轮组件、钢丝绳及各类配件，确保设备升降平稳、制动可靠，及时排查磨损、锈蚀、松动等隐患检查</w:t>
      </w:r>
      <w:r w:rsidR="00FE4F18" w:rsidRPr="006B58D5">
        <w:rPr>
          <w:rFonts w:ascii="仿宋_GB2312" w:eastAsia="仿宋_GB2312" w:hAnsi="仿宋" w:cs="仿宋" w:hint="eastAsia"/>
          <w:sz w:val="32"/>
          <w:szCs w:val="32"/>
          <w:highlight w:val="yellow"/>
        </w:rPr>
        <w:t>；</w:t>
      </w:r>
    </w:p>
    <w:p w:rsidR="00D97B02" w:rsidRPr="006B58D5" w:rsidRDefault="00D97B02" w:rsidP="00D97B02">
      <w:pPr>
        <w:spacing w:line="580" w:lineRule="exact"/>
        <w:ind w:firstLineChars="200" w:firstLine="640"/>
        <w:rPr>
          <w:rFonts w:ascii="仿宋_GB2312" w:eastAsia="仿宋_GB2312" w:hAnsi="仿宋" w:cs="仿宋"/>
          <w:sz w:val="32"/>
          <w:szCs w:val="32"/>
          <w:highlight w:val="yellow"/>
        </w:rPr>
      </w:pPr>
      <w:r w:rsidRPr="006B58D5">
        <w:rPr>
          <w:rFonts w:ascii="仿宋_GB2312" w:eastAsia="仿宋_GB2312" w:hAnsi="仿宋" w:cs="仿宋" w:hint="eastAsia"/>
          <w:sz w:val="32"/>
          <w:szCs w:val="32"/>
          <w:highlight w:val="yellow"/>
        </w:rPr>
        <w:t>⑨检测各类保护配合装置，包括松绳检测、防乱绳装置、限位器、极限开关、制动器应急功能及过载保护装置，确保各装置灵敏度达标、运行可靠，有效规避设备损坏及运行故障</w:t>
      </w:r>
      <w:r w:rsidR="00FE4F18" w:rsidRPr="006B58D5">
        <w:rPr>
          <w:rFonts w:ascii="仿宋_GB2312" w:eastAsia="仿宋_GB2312" w:hAnsi="仿宋" w:cs="仿宋" w:hint="eastAsia"/>
          <w:sz w:val="32"/>
          <w:szCs w:val="32"/>
          <w:highlight w:val="yellow"/>
        </w:rPr>
        <w:t>；</w:t>
      </w:r>
    </w:p>
    <w:p w:rsidR="00446CBA" w:rsidRDefault="00D97B02" w:rsidP="00D97B02">
      <w:pPr>
        <w:spacing w:line="580" w:lineRule="exact"/>
        <w:ind w:firstLineChars="200" w:firstLine="640"/>
        <w:rPr>
          <w:rFonts w:ascii="仿宋_GB2312" w:eastAsia="仿宋_GB2312" w:hAnsi="仿宋" w:cs="仿宋"/>
          <w:sz w:val="32"/>
          <w:szCs w:val="32"/>
        </w:rPr>
      </w:pPr>
      <w:r w:rsidRPr="006B58D5">
        <w:rPr>
          <w:rFonts w:ascii="仿宋_GB2312" w:eastAsia="仿宋_GB2312" w:hAnsi="仿宋" w:cs="仿宋" w:hint="eastAsia"/>
          <w:sz w:val="32"/>
          <w:szCs w:val="32"/>
          <w:highlight w:val="yellow"/>
        </w:rPr>
        <w:t>⑩</w:t>
      </w:r>
      <w:r w:rsidR="006B58D5">
        <w:rPr>
          <w:rFonts w:ascii="仿宋_GB2312" w:eastAsia="仿宋_GB2312" w:hAnsi="仿宋" w:cs="仿宋" w:hint="eastAsia"/>
          <w:sz w:val="32"/>
          <w:szCs w:val="32"/>
          <w:highlight w:val="yellow"/>
        </w:rPr>
        <w:t>负责控制系统硬件、软件及信号传输的</w:t>
      </w:r>
      <w:r w:rsidRPr="006B58D5">
        <w:rPr>
          <w:rFonts w:ascii="仿宋_GB2312" w:eastAsia="仿宋_GB2312" w:hAnsi="仿宋" w:cs="仿宋" w:hint="eastAsia"/>
          <w:sz w:val="32"/>
          <w:szCs w:val="32"/>
          <w:highlight w:val="yellow"/>
        </w:rPr>
        <w:t>检测，开展系统周期联动调试及应急系统检测，确保控制指令准确、系统运行稳定，适配各类活动灯光调控需求，做好调试记录</w:t>
      </w:r>
      <w:r w:rsidR="006B58D5">
        <w:rPr>
          <w:rFonts w:ascii="仿宋_GB2312" w:eastAsia="仿宋_GB2312" w:hAnsi="仿宋" w:cs="仿宋" w:hint="eastAsia"/>
          <w:sz w:val="32"/>
          <w:szCs w:val="32"/>
          <w:highlight w:val="yellow"/>
        </w:rPr>
        <w:t>，检查</w:t>
      </w:r>
      <w:r w:rsidR="00446CBA" w:rsidRPr="006B58D5">
        <w:rPr>
          <w:rFonts w:ascii="仿宋_GB2312" w:eastAsia="仿宋_GB2312" w:hAnsi="仿宋" w:cs="仿宋" w:hint="eastAsia"/>
          <w:sz w:val="32"/>
          <w:szCs w:val="32"/>
          <w:highlight w:val="yellow"/>
        </w:rPr>
        <w:t>舞台机械是否能正常、安全检测舞台机械各部件是否存在隐患；</w:t>
      </w:r>
    </w:p>
    <w:p w:rsidR="00446CBA" w:rsidRDefault="00D97B02" w:rsidP="00446CBA">
      <w:pPr>
        <w:spacing w:line="580" w:lineRule="exact"/>
        <w:ind w:firstLineChars="200" w:firstLine="640"/>
        <w:rPr>
          <w:rFonts w:ascii="仿宋_GB2312" w:eastAsia="仿宋_GB2312" w:hAnsi="仿宋" w:cs="仿宋"/>
          <w:sz w:val="32"/>
          <w:szCs w:val="32"/>
        </w:rPr>
      </w:pPr>
      <w:r w:rsidRPr="00D97B02">
        <w:rPr>
          <w:rFonts w:ascii="Cambria Math" w:eastAsia="仿宋_GB2312" w:hAnsi="Cambria Math" w:cs="Cambria Math"/>
          <w:sz w:val="32"/>
          <w:szCs w:val="32"/>
        </w:rPr>
        <w:t>⑪</w:t>
      </w:r>
      <w:r w:rsidR="00446CBA">
        <w:rPr>
          <w:rFonts w:ascii="仿宋_GB2312" w:eastAsia="仿宋_GB2312" w:hAnsi="仿宋" w:cs="仿宋" w:hint="eastAsia"/>
          <w:sz w:val="32"/>
          <w:szCs w:val="32"/>
        </w:rPr>
        <w:t>会议室音视频配电箱检查、电源线是否有异常等安全隐患情况。</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2、质量要求及配置</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2.1技术要求</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1）投标人须承诺所提供的服务、人员、设备及耗材符合国家相关强制性规定。招标人有权要求投标人出具所提供的服务、</w:t>
      </w:r>
      <w:r>
        <w:rPr>
          <w:rFonts w:ascii="仿宋_GB2312" w:eastAsia="仿宋_GB2312" w:hAnsi="仿宋" w:cs="仿宋"/>
          <w:sz w:val="32"/>
          <w:szCs w:val="32"/>
        </w:rPr>
        <w:lastRenderedPageBreak/>
        <w:t>人员、设备及耗材符合上述规定的证明文件。</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2）本项目不接受赠品或者与采购无关的其他商品、服务，投标人亦不得以招标人要求实施前述馈赠、回扣等行为。</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3）根据《中华人民共和国劳动合同法》及其他法律法规的要求，本项目投标人须与投入的服务人员签订劳动合同，按国家及天津市相关政策规定，支付工资、加班费和福利费、缴纳社会保险及住房公积金等。</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2.2商务要求</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1）投标报价的币种须为人民币。</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2）投标人的报价应严格按照项目需求内容进行报价，不接受选择性的投标报价。投标人所报价格不得高于项目预算，否则按投标无效处理，失去投标的资格。</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3）最低报价不能作为中标的保证。</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sidRPr="00615CB7">
        <w:rPr>
          <w:rFonts w:ascii="仿宋_GB2312" w:eastAsia="仿宋_GB2312" w:hAnsi="仿宋" w:cs="仿宋" w:hint="eastAsia"/>
          <w:sz w:val="32"/>
          <w:szCs w:val="32"/>
        </w:rPr>
        <w:t>（</w:t>
      </w:r>
      <w:r w:rsidRPr="00615CB7">
        <w:rPr>
          <w:rFonts w:ascii="仿宋_GB2312" w:eastAsia="仿宋_GB2312" w:hAnsi="仿宋" w:cs="仿宋"/>
          <w:sz w:val="32"/>
          <w:szCs w:val="32"/>
        </w:rPr>
        <w:t>4）投标人的报价应包括：项目服务期内产生的所有费用及人员工资及社会保险、管理费及税金等为完成招标文件规定的一切工作所需的全部费用。投标人所报价格为能够满足招标文件所有需求并提供优质服务的最终优惠价格。</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sz w:val="32"/>
          <w:szCs w:val="32"/>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w:t>
      </w:r>
      <w:r>
        <w:rPr>
          <w:rFonts w:ascii="仿宋_GB2312" w:eastAsia="仿宋_GB2312" w:hAnsi="仿宋" w:cs="仿宋"/>
          <w:sz w:val="32"/>
          <w:szCs w:val="32"/>
        </w:rPr>
        <w:t>6）所有不可预见的一切费用均由投标人自行考虑，并包括在合同总价中，投标人所报价格，应包括完成本项目所需进行的一切工作内容的费用，若投标人未在报价表中列出，则采购人将认为，投标人不收取这方面费用，勿需附任何说明。</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3、验收方式：按照上述技术要求及质量标准进行检验，如不符要求造成退货等情况由供货商自行承担责任。</w:t>
      </w:r>
    </w:p>
    <w:p w:rsidR="00446CBA" w:rsidRDefault="00446CBA" w:rsidP="00446CBA">
      <w:pPr>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446CBA" w:rsidRDefault="00446CBA" w:rsidP="00446CBA">
      <w:pPr>
        <w:pStyle w:val="a0"/>
        <w:ind w:firstLine="645"/>
        <w:rPr>
          <w:rFonts w:ascii="仿宋_GB2312" w:eastAsia="仿宋_GB2312" w:hAnsi="仿宋" w:cs="仿宋"/>
          <w:sz w:val="32"/>
          <w:szCs w:val="32"/>
        </w:rPr>
      </w:pPr>
      <w:r>
        <w:rPr>
          <w:rFonts w:ascii="仿宋_GB2312" w:eastAsia="仿宋_GB2312" w:hAnsi="仿宋" w:cs="仿宋" w:hint="eastAsia"/>
          <w:sz w:val="32"/>
          <w:szCs w:val="32"/>
        </w:rPr>
        <w:t>4、付款方式</w:t>
      </w:r>
    </w:p>
    <w:p w:rsidR="00446CBA" w:rsidRDefault="00446CBA" w:rsidP="00446CBA">
      <w:pPr>
        <w:pStyle w:val="a0"/>
        <w:ind w:firstLine="645"/>
        <w:rPr>
          <w:rFonts w:ascii="仿宋_GB2312" w:eastAsia="仿宋_GB2312" w:hAnsi="仿宋" w:cs="仿宋"/>
          <w:sz w:val="32"/>
          <w:szCs w:val="32"/>
        </w:rPr>
      </w:pPr>
      <w:r>
        <w:rPr>
          <w:rFonts w:ascii="仿宋_GB2312" w:eastAsia="仿宋_GB2312" w:hAnsi="仿宋" w:cs="仿宋" w:hint="eastAsia"/>
          <w:sz w:val="32"/>
          <w:szCs w:val="32"/>
        </w:rPr>
        <w:t>项目合同签署后</w:t>
      </w:r>
      <w:r>
        <w:rPr>
          <w:rFonts w:ascii="仿宋_GB2312" w:eastAsia="仿宋_GB2312" w:hAnsi="仿宋" w:cs="仿宋"/>
          <w:sz w:val="32"/>
          <w:szCs w:val="32"/>
        </w:rPr>
        <w:t>5个工作日内支付合同金额的50%，服务期满验收合格后5个工作日内支付合同金额的50%（特殊情况以合同为准）</w:t>
      </w:r>
    </w:p>
    <w:p w:rsidR="00C049D7" w:rsidRPr="00446CBA" w:rsidRDefault="00C049D7"/>
    <w:sectPr w:rsidR="00C049D7" w:rsidRPr="00446CBA" w:rsidSect="00D105FE">
      <w:pgSz w:w="11906" w:h="16838" w:code="9"/>
      <w:pgMar w:top="2155"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F7A" w:rsidRDefault="00B94F7A" w:rsidP="00446CBA">
      <w:r>
        <w:separator/>
      </w:r>
    </w:p>
  </w:endnote>
  <w:endnote w:type="continuationSeparator" w:id="0">
    <w:p w:rsidR="00B94F7A" w:rsidRDefault="00B94F7A" w:rsidP="0044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F7A" w:rsidRDefault="00B94F7A" w:rsidP="00446CBA">
      <w:r>
        <w:separator/>
      </w:r>
    </w:p>
  </w:footnote>
  <w:footnote w:type="continuationSeparator" w:id="0">
    <w:p w:rsidR="00B94F7A" w:rsidRDefault="00B94F7A" w:rsidP="00446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40"/>
    <w:rsid w:val="00446CBA"/>
    <w:rsid w:val="004F6A94"/>
    <w:rsid w:val="00556375"/>
    <w:rsid w:val="006478DE"/>
    <w:rsid w:val="00684416"/>
    <w:rsid w:val="006A1A51"/>
    <w:rsid w:val="006B58D5"/>
    <w:rsid w:val="00714A16"/>
    <w:rsid w:val="00823617"/>
    <w:rsid w:val="00867DBA"/>
    <w:rsid w:val="00930A7F"/>
    <w:rsid w:val="00A55A49"/>
    <w:rsid w:val="00B94F7A"/>
    <w:rsid w:val="00BC7520"/>
    <w:rsid w:val="00C049D7"/>
    <w:rsid w:val="00D105FE"/>
    <w:rsid w:val="00D97B02"/>
    <w:rsid w:val="00E10BEE"/>
    <w:rsid w:val="00E25840"/>
    <w:rsid w:val="00EA3B50"/>
    <w:rsid w:val="00FE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C7AA7"/>
  <w15:chartTrackingRefBased/>
  <w15:docId w15:val="{FB011039-F5C9-4DF3-8ED6-0BD26FFC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46CB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46C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446CBA"/>
    <w:rPr>
      <w:sz w:val="18"/>
      <w:szCs w:val="18"/>
    </w:rPr>
  </w:style>
  <w:style w:type="paragraph" w:styleId="a6">
    <w:name w:val="footer"/>
    <w:basedOn w:val="a"/>
    <w:link w:val="a7"/>
    <w:uiPriority w:val="99"/>
    <w:unhideWhenUsed/>
    <w:rsid w:val="00446CBA"/>
    <w:pPr>
      <w:tabs>
        <w:tab w:val="center" w:pos="4153"/>
        <w:tab w:val="right" w:pos="8306"/>
      </w:tabs>
      <w:snapToGrid w:val="0"/>
      <w:jc w:val="left"/>
    </w:pPr>
    <w:rPr>
      <w:sz w:val="18"/>
      <w:szCs w:val="18"/>
    </w:rPr>
  </w:style>
  <w:style w:type="character" w:customStyle="1" w:styleId="a7">
    <w:name w:val="页脚 字符"/>
    <w:basedOn w:val="a1"/>
    <w:link w:val="a6"/>
    <w:uiPriority w:val="99"/>
    <w:rsid w:val="00446CBA"/>
    <w:rPr>
      <w:sz w:val="18"/>
      <w:szCs w:val="18"/>
    </w:rPr>
  </w:style>
  <w:style w:type="paragraph" w:styleId="a0">
    <w:name w:val="Body Text"/>
    <w:basedOn w:val="a"/>
    <w:next w:val="2"/>
    <w:link w:val="a8"/>
    <w:uiPriority w:val="99"/>
    <w:qFormat/>
    <w:rsid w:val="00446CBA"/>
    <w:pPr>
      <w:spacing w:line="240" w:lineRule="atLeast"/>
    </w:pPr>
    <w:rPr>
      <w:sz w:val="30"/>
      <w:szCs w:val="20"/>
    </w:rPr>
  </w:style>
  <w:style w:type="character" w:customStyle="1" w:styleId="a8">
    <w:name w:val="正文文本 字符"/>
    <w:basedOn w:val="a1"/>
    <w:link w:val="a0"/>
    <w:uiPriority w:val="99"/>
    <w:rsid w:val="00446CBA"/>
    <w:rPr>
      <w:sz w:val="30"/>
      <w:szCs w:val="20"/>
    </w:rPr>
  </w:style>
  <w:style w:type="paragraph" w:styleId="2">
    <w:name w:val="Body Text 2"/>
    <w:basedOn w:val="a"/>
    <w:link w:val="20"/>
    <w:uiPriority w:val="99"/>
    <w:semiHidden/>
    <w:unhideWhenUsed/>
    <w:rsid w:val="00446CBA"/>
    <w:pPr>
      <w:spacing w:after="120" w:line="480" w:lineRule="auto"/>
    </w:pPr>
  </w:style>
  <w:style w:type="character" w:customStyle="1" w:styleId="20">
    <w:name w:val="正文文本 2 字符"/>
    <w:basedOn w:val="a1"/>
    <w:link w:val="2"/>
    <w:uiPriority w:val="99"/>
    <w:semiHidden/>
    <w:rsid w:val="00446CBA"/>
  </w:style>
  <w:style w:type="paragraph" w:styleId="a9">
    <w:name w:val="Balloon Text"/>
    <w:basedOn w:val="a"/>
    <w:link w:val="aa"/>
    <w:uiPriority w:val="99"/>
    <w:semiHidden/>
    <w:unhideWhenUsed/>
    <w:rsid w:val="00930A7F"/>
    <w:rPr>
      <w:sz w:val="18"/>
      <w:szCs w:val="18"/>
    </w:rPr>
  </w:style>
  <w:style w:type="character" w:customStyle="1" w:styleId="aa">
    <w:name w:val="批注框文本 字符"/>
    <w:basedOn w:val="a1"/>
    <w:link w:val="a9"/>
    <w:uiPriority w:val="99"/>
    <w:semiHidden/>
    <w:rsid w:val="00930A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2026-04-27T02:32:00Z</cp:lastPrinted>
  <dcterms:created xsi:type="dcterms:W3CDTF">2026-04-16T06:27:00Z</dcterms:created>
  <dcterms:modified xsi:type="dcterms:W3CDTF">2026-04-27T09:16:00Z</dcterms:modified>
</cp:coreProperties>
</file>